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14" w:rsidRDefault="001A6EA5" w:rsidP="007E7359">
      <w:pPr>
        <w:spacing w:after="0" w:line="312" w:lineRule="auto"/>
        <w:ind w:firstLine="567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Il 2 aprile è </w:t>
      </w:r>
      <w:r w:rsidR="001B0014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la </w:t>
      </w:r>
      <w:r w:rsidR="001B0014" w:rsidRPr="007E7359">
        <w:rPr>
          <w:rFonts w:ascii="Trebuchet MS" w:eastAsia="Times New Roman" w:hAnsi="Trebuchet MS" w:cs="Times New Roman"/>
          <w:b/>
          <w:bCs/>
          <w:color w:val="2A2A25"/>
          <w:sz w:val="26"/>
          <w:szCs w:val="26"/>
          <w:lang w:eastAsia="it-IT"/>
        </w:rPr>
        <w:t xml:space="preserve">Giornata Mondiale della Consapevolezza </w:t>
      </w:r>
      <w:r w:rsidR="00D82C3B" w:rsidRPr="007E7359">
        <w:rPr>
          <w:rFonts w:ascii="Trebuchet MS" w:eastAsia="Times New Roman" w:hAnsi="Trebuchet MS" w:cs="Times New Roman"/>
          <w:b/>
          <w:bCs/>
          <w:color w:val="2A2A25"/>
          <w:sz w:val="26"/>
          <w:szCs w:val="26"/>
          <w:lang w:eastAsia="it-IT"/>
        </w:rPr>
        <w:t>s</w:t>
      </w:r>
      <w:r w:rsidR="001B0014" w:rsidRPr="007E7359">
        <w:rPr>
          <w:rFonts w:ascii="Trebuchet MS" w:eastAsia="Times New Roman" w:hAnsi="Trebuchet MS" w:cs="Times New Roman"/>
          <w:b/>
          <w:bCs/>
          <w:color w:val="2A2A25"/>
          <w:sz w:val="26"/>
          <w:szCs w:val="26"/>
          <w:lang w:eastAsia="it-IT"/>
        </w:rPr>
        <w:t>ull’Autismo</w:t>
      </w:r>
      <w:r w:rsidR="001B0014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 (</w:t>
      </w:r>
      <w:hyperlink r:id="rId7" w:history="1">
        <w:r w:rsidR="001B0014" w:rsidRPr="007E7359">
          <w:rPr>
            <w:rFonts w:ascii="Trebuchet MS" w:eastAsia="Times New Roman" w:hAnsi="Trebuchet MS" w:cs="Times New Roman"/>
            <w:color w:val="2A2A25"/>
            <w:sz w:val="26"/>
            <w:szCs w:val="26"/>
            <w:lang w:eastAsia="it-IT"/>
          </w:rPr>
          <w:t>WAAD, </w:t>
        </w:r>
      </w:hyperlink>
      <w:hyperlink r:id="rId8" w:history="1">
        <w:r w:rsidR="001B0014" w:rsidRPr="007E7359">
          <w:rPr>
            <w:rFonts w:ascii="Trebuchet MS" w:eastAsia="Times New Roman" w:hAnsi="Trebuchet MS" w:cs="Times New Roman"/>
            <w:color w:val="2A2A25"/>
            <w:sz w:val="26"/>
            <w:szCs w:val="26"/>
            <w:lang w:eastAsia="it-IT"/>
          </w:rPr>
          <w:t>World Autism Awareness Day</w:t>
        </w:r>
      </w:hyperlink>
      <w:r w:rsidR="001B0014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) istituita nel 2007 dall’Assemblea Generale dell’ONU. La ricorrenza richiama l’attenzione di tutti sui diritti delle persone </w:t>
      </w:r>
      <w:r w:rsidR="00E166A9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aut</w:t>
      </w:r>
      <w:r w:rsidR="001B0014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istic</w:t>
      </w:r>
      <w:r w:rsidR="00E166A9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he</w:t>
      </w:r>
      <w:r w:rsidR="000776BB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e delle loro famiglie</w:t>
      </w:r>
      <w:r w:rsidR="00E7441D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.</w:t>
      </w:r>
    </w:p>
    <w:p w:rsidR="007E7359" w:rsidRPr="007E7359" w:rsidRDefault="007E7359" w:rsidP="007E7359">
      <w:pPr>
        <w:spacing w:after="0" w:line="312" w:lineRule="auto"/>
        <w:ind w:firstLine="567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</w:p>
    <w:p w:rsidR="00E166A9" w:rsidRDefault="001B0014" w:rsidP="007E7359">
      <w:pPr>
        <w:spacing w:after="0" w:line="312" w:lineRule="auto"/>
        <w:ind w:firstLine="567"/>
        <w:jc w:val="both"/>
        <w:rPr>
          <w:rFonts w:ascii="Trebuchet MS" w:hAnsi="Trebuchet MS"/>
          <w:color w:val="2A2A25"/>
          <w:sz w:val="26"/>
          <w:szCs w:val="26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I disturbi dello spettro autistico (Autism Spectrum Disorders, ASD) sono un insieme eterogeneo di </w:t>
      </w:r>
      <w:r w:rsidRPr="007E7359">
        <w:rPr>
          <w:rFonts w:ascii="Trebuchet MS" w:eastAsia="Times New Roman" w:hAnsi="Trebuchet MS" w:cs="Times New Roman"/>
          <w:b/>
          <w:bCs/>
          <w:color w:val="2A2A25"/>
          <w:sz w:val="26"/>
          <w:szCs w:val="26"/>
          <w:lang w:eastAsia="it-IT"/>
        </w:rPr>
        <w:t>disturbi del neurosviluppo</w:t>
      </w:r>
      <w:r w:rsidR="00E166A9" w:rsidRPr="007E7359">
        <w:rPr>
          <w:rFonts w:ascii="Trebuchet MS" w:eastAsia="Times New Roman" w:hAnsi="Trebuchet MS" w:cs="Times New Roman"/>
          <w:b/>
          <w:bCs/>
          <w:color w:val="2A2A25"/>
          <w:sz w:val="26"/>
          <w:szCs w:val="26"/>
          <w:lang w:eastAsia="it-IT"/>
        </w:rPr>
        <w:t>.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</w:t>
      </w:r>
      <w:r w:rsidRPr="007E7359">
        <w:rPr>
          <w:rFonts w:ascii="Trebuchet MS" w:hAnsi="Trebuchet MS"/>
          <w:color w:val="2A2A25"/>
          <w:sz w:val="26"/>
          <w:szCs w:val="26"/>
        </w:rPr>
        <w:t>In Italia, secondo i dati dell’Osservatorio Nazionale per il monitoraggio dei disturbi dello spettro autistico, </w:t>
      </w:r>
      <w:r w:rsidRPr="007E7359">
        <w:rPr>
          <w:rStyle w:val="Enfasigrassetto"/>
          <w:rFonts w:ascii="Trebuchet MS" w:hAnsi="Trebuchet MS"/>
          <w:color w:val="2A2A25"/>
          <w:sz w:val="26"/>
          <w:szCs w:val="26"/>
        </w:rPr>
        <w:t>1 bambino su 77</w:t>
      </w:r>
      <w:r w:rsidRPr="007E7359">
        <w:rPr>
          <w:rFonts w:ascii="Trebuchet MS" w:hAnsi="Trebuchet MS"/>
          <w:color w:val="2A2A25"/>
          <w:sz w:val="26"/>
          <w:szCs w:val="26"/>
        </w:rPr>
        <w:t> (età 7-9 anni) presenta un disturbo dello spettro autistico</w:t>
      </w:r>
      <w:r w:rsidR="00E166A9" w:rsidRPr="007E7359">
        <w:rPr>
          <w:rFonts w:ascii="Trebuchet MS" w:hAnsi="Trebuchet MS"/>
          <w:color w:val="2A2A25"/>
          <w:sz w:val="26"/>
          <w:szCs w:val="26"/>
        </w:rPr>
        <w:t>.</w:t>
      </w:r>
    </w:p>
    <w:p w:rsidR="007E7359" w:rsidRPr="007E7359" w:rsidRDefault="007F75A0" w:rsidP="007F75A0">
      <w:pPr>
        <w:spacing w:after="0" w:line="312" w:lineRule="auto"/>
        <w:ind w:firstLine="567"/>
        <w:jc w:val="right"/>
        <w:rPr>
          <w:rFonts w:ascii="Trebuchet MS" w:hAnsi="Trebuchet MS"/>
          <w:color w:val="2A2A25"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2822575</wp:posOffset>
            </wp:positionH>
            <wp:positionV relativeFrom="paragraph">
              <wp:posOffset>109855</wp:posOffset>
            </wp:positionV>
            <wp:extent cx="3301365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38" y="21488"/>
                <wp:lineTo x="21438" y="0"/>
                <wp:lineTo x="0" y="0"/>
              </wp:wrapPolygon>
            </wp:wrapThrough>
            <wp:docPr id="2" name="Immagine 2" descr="https://www.salute.gov.it/imgs/C_17_notizie_5853_immagineEvid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lute.gov.it/imgs/C_17_notizie_5853_immagineEvidenz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41D" w:rsidRDefault="007E7359" w:rsidP="007E7359">
      <w:pPr>
        <w:spacing w:after="0" w:line="312" w:lineRule="auto"/>
        <w:ind w:firstLine="567"/>
        <w:jc w:val="both"/>
        <w:rPr>
          <w:rFonts w:ascii="Trebuchet MS" w:hAnsi="Trebuchet MS"/>
          <w:color w:val="2A2A25"/>
          <w:sz w:val="26"/>
          <w:szCs w:val="26"/>
        </w:rPr>
      </w:pPr>
      <w:r w:rsidRPr="007E7359">
        <w:rPr>
          <w:rFonts w:ascii="Trebuchet MS" w:hAnsi="Trebuchet MS"/>
          <w:b/>
          <w:bCs/>
          <w:color w:val="2A2A25"/>
          <w:sz w:val="26"/>
          <w:szCs w:val="26"/>
        </w:rPr>
        <w:t>Si parla di spettro perché i sintomi possono manifestarsi in maniera molteplice in ogni persona</w:t>
      </w:r>
      <w:r w:rsidRPr="007E7359">
        <w:rPr>
          <w:rFonts w:ascii="Trebuchet MS" w:hAnsi="Trebuchet MS"/>
          <w:color w:val="2A2A25"/>
          <w:sz w:val="26"/>
          <w:szCs w:val="26"/>
        </w:rPr>
        <w:t>, possono essere associati ad altri disturbi e dare forma a un funzionamento con le sue peculiari difficoltà, ma anche con le sue risorse e potenzialità.</w:t>
      </w:r>
    </w:p>
    <w:p w:rsidR="007E7359" w:rsidRPr="007E7359" w:rsidRDefault="007E7359" w:rsidP="007E7359">
      <w:pPr>
        <w:spacing w:after="0" w:line="312" w:lineRule="auto"/>
        <w:ind w:firstLine="567"/>
        <w:jc w:val="both"/>
        <w:rPr>
          <w:rFonts w:ascii="Trebuchet MS" w:hAnsi="Trebuchet MS"/>
          <w:color w:val="2A2A25"/>
          <w:sz w:val="26"/>
          <w:szCs w:val="26"/>
        </w:rPr>
      </w:pPr>
    </w:p>
    <w:p w:rsidR="00404FF9" w:rsidRDefault="000776BB" w:rsidP="007E7359">
      <w:pPr>
        <w:spacing w:after="0" w:line="312" w:lineRule="auto"/>
        <w:ind w:firstLine="567"/>
        <w:jc w:val="both"/>
        <w:rPr>
          <w:rFonts w:ascii="Trebuchet MS" w:hAnsi="Trebuchet MS"/>
          <w:color w:val="2A2A25"/>
          <w:sz w:val="26"/>
          <w:szCs w:val="26"/>
        </w:rPr>
      </w:pPr>
      <w:r w:rsidRPr="007E7359">
        <w:rPr>
          <w:rFonts w:ascii="Trebuchet MS" w:hAnsi="Trebuchet MS"/>
          <w:color w:val="2A2A25"/>
          <w:sz w:val="26"/>
          <w:szCs w:val="26"/>
        </w:rPr>
        <w:t>I</w:t>
      </w:r>
      <w:r w:rsidR="001B0014" w:rsidRPr="007E7359">
        <w:rPr>
          <w:rFonts w:ascii="Trebuchet MS" w:hAnsi="Trebuchet MS"/>
          <w:color w:val="2A2A25"/>
          <w:sz w:val="26"/>
          <w:szCs w:val="26"/>
        </w:rPr>
        <w:t xml:space="preserve"> dati </w:t>
      </w:r>
      <w:r w:rsidRPr="007E7359">
        <w:rPr>
          <w:rFonts w:ascii="Trebuchet MS" w:hAnsi="Trebuchet MS"/>
          <w:color w:val="2A2A25"/>
          <w:sz w:val="26"/>
          <w:szCs w:val="26"/>
        </w:rPr>
        <w:t xml:space="preserve">presentati dal ministero </w:t>
      </w:r>
      <w:r w:rsidR="001B0014" w:rsidRPr="007E7359">
        <w:rPr>
          <w:rFonts w:ascii="Trebuchet MS" w:hAnsi="Trebuchet MS"/>
          <w:color w:val="2A2A25"/>
          <w:sz w:val="26"/>
          <w:szCs w:val="26"/>
        </w:rPr>
        <w:t xml:space="preserve">sottolineano la necessità di politiche sanitarie, educative e sociali </w:t>
      </w:r>
      <w:r w:rsidRPr="007E7359">
        <w:rPr>
          <w:rFonts w:ascii="Trebuchet MS" w:hAnsi="Trebuchet MS"/>
          <w:color w:val="2A2A25"/>
          <w:sz w:val="26"/>
          <w:szCs w:val="26"/>
        </w:rPr>
        <w:t xml:space="preserve">che incrementino </w:t>
      </w:r>
      <w:r w:rsidR="001B0014" w:rsidRPr="007E7359">
        <w:rPr>
          <w:rFonts w:ascii="Trebuchet MS" w:hAnsi="Trebuchet MS"/>
          <w:color w:val="2A2A25"/>
          <w:sz w:val="26"/>
          <w:szCs w:val="26"/>
        </w:rPr>
        <w:t>i servizi e miglior</w:t>
      </w:r>
      <w:r w:rsidRPr="007E7359">
        <w:rPr>
          <w:rFonts w:ascii="Trebuchet MS" w:hAnsi="Trebuchet MS"/>
          <w:color w:val="2A2A25"/>
          <w:sz w:val="26"/>
          <w:szCs w:val="26"/>
        </w:rPr>
        <w:t>ino</w:t>
      </w:r>
      <w:r w:rsidR="001B0014" w:rsidRPr="007E7359">
        <w:rPr>
          <w:rFonts w:ascii="Trebuchet MS" w:hAnsi="Trebuchet MS"/>
          <w:color w:val="2A2A25"/>
          <w:sz w:val="26"/>
          <w:szCs w:val="26"/>
        </w:rPr>
        <w:t xml:space="preserve"> l’organizzazione delle risorse a supporto delle famiglie</w:t>
      </w:r>
      <w:r w:rsidR="00E166A9" w:rsidRPr="007E7359">
        <w:rPr>
          <w:rFonts w:ascii="Trebuchet MS" w:hAnsi="Trebuchet MS"/>
          <w:color w:val="2A2A25"/>
          <w:sz w:val="26"/>
          <w:szCs w:val="26"/>
        </w:rPr>
        <w:t xml:space="preserve"> e delle persone autistiche</w:t>
      </w:r>
      <w:r w:rsidR="001B0014" w:rsidRPr="007E7359">
        <w:rPr>
          <w:rFonts w:ascii="Trebuchet MS" w:hAnsi="Trebuchet MS"/>
          <w:color w:val="2A2A25"/>
          <w:sz w:val="26"/>
          <w:szCs w:val="26"/>
        </w:rPr>
        <w:t>.</w:t>
      </w:r>
      <w:r w:rsidRPr="007E7359">
        <w:rPr>
          <w:rFonts w:ascii="Trebuchet MS" w:hAnsi="Trebuchet MS"/>
          <w:color w:val="2A2A25"/>
          <w:sz w:val="26"/>
          <w:szCs w:val="26"/>
        </w:rPr>
        <w:t xml:space="preserve"> </w:t>
      </w:r>
      <w:r w:rsidR="00E166A9" w:rsidRPr="007E7359">
        <w:rPr>
          <w:rFonts w:ascii="Trebuchet MS" w:hAnsi="Trebuchet MS"/>
          <w:color w:val="2A2A25"/>
          <w:sz w:val="26"/>
          <w:szCs w:val="26"/>
        </w:rPr>
        <w:t>In particolar modo,</w:t>
      </w:r>
      <w:r w:rsidRPr="007E7359">
        <w:rPr>
          <w:rFonts w:ascii="Trebuchet MS" w:hAnsi="Trebuchet MS"/>
          <w:color w:val="2A2A25"/>
          <w:sz w:val="26"/>
          <w:szCs w:val="26"/>
        </w:rPr>
        <w:t xml:space="preserve"> l’eterogeneità dei disturbi richiede la necessità di progettare interventi individualizzati e regolati su bisogni specifici.</w:t>
      </w:r>
      <w:r w:rsidR="00E166A9" w:rsidRPr="007E7359">
        <w:rPr>
          <w:rFonts w:ascii="Trebuchet MS" w:hAnsi="Trebuchet MS"/>
          <w:color w:val="2A2A25"/>
          <w:sz w:val="26"/>
          <w:szCs w:val="26"/>
        </w:rPr>
        <w:t xml:space="preserve"> </w:t>
      </w:r>
    </w:p>
    <w:p w:rsidR="00E166A9" w:rsidRDefault="00E166A9" w:rsidP="00404FF9">
      <w:pPr>
        <w:spacing w:after="0" w:line="312" w:lineRule="auto"/>
        <w:ind w:firstLine="567"/>
        <w:rPr>
          <w:rFonts w:ascii="Trebuchet MS" w:hAnsi="Trebuchet MS"/>
          <w:color w:val="2A2A25"/>
          <w:sz w:val="26"/>
          <w:szCs w:val="26"/>
        </w:rPr>
      </w:pPr>
      <w:r w:rsidRPr="007E7359">
        <w:rPr>
          <w:rFonts w:ascii="Trebuchet MS" w:hAnsi="Trebuchet MS"/>
          <w:color w:val="2A2A25"/>
          <w:sz w:val="26"/>
          <w:szCs w:val="26"/>
        </w:rPr>
        <w:t xml:space="preserve">Maggiori informazioni sono reperibili sul sito </w:t>
      </w:r>
      <w:hyperlink r:id="rId10" w:history="1">
        <w:r w:rsidRPr="007E7359">
          <w:rPr>
            <w:rFonts w:ascii="Trebuchet MS" w:hAnsi="Trebuchet MS"/>
            <w:color w:val="2A2A25"/>
            <w:sz w:val="26"/>
            <w:szCs w:val="26"/>
          </w:rPr>
          <w:t>https://www.salute.gov.it/portale/news/p3_2_1_1_1.jsp?menu=notizie&amp;id=5853</w:t>
        </w:r>
      </w:hyperlink>
      <w:r w:rsidRPr="007E7359">
        <w:rPr>
          <w:rFonts w:ascii="Trebuchet MS" w:hAnsi="Trebuchet MS"/>
          <w:color w:val="2A2A25"/>
          <w:sz w:val="26"/>
          <w:szCs w:val="26"/>
        </w:rPr>
        <w:t>)</w:t>
      </w:r>
    </w:p>
    <w:p w:rsidR="007B3FDD" w:rsidRDefault="007B3FDD" w:rsidP="00404FF9">
      <w:pPr>
        <w:spacing w:after="0" w:line="312" w:lineRule="auto"/>
        <w:ind w:firstLine="567"/>
        <w:rPr>
          <w:rFonts w:ascii="Trebuchet MS" w:hAnsi="Trebuchet MS"/>
          <w:color w:val="2A2A25"/>
          <w:sz w:val="26"/>
          <w:szCs w:val="26"/>
        </w:rPr>
      </w:pPr>
    </w:p>
    <w:p w:rsidR="00404FF9" w:rsidRDefault="00404FF9" w:rsidP="00404FF9">
      <w:pPr>
        <w:spacing w:after="0" w:line="312" w:lineRule="auto"/>
        <w:ind w:firstLine="567"/>
        <w:rPr>
          <w:rFonts w:ascii="Trebuchet MS" w:hAnsi="Trebuchet MS"/>
          <w:color w:val="2A2A25"/>
          <w:sz w:val="26"/>
          <w:szCs w:val="26"/>
        </w:rPr>
      </w:pPr>
      <w:r>
        <w:rPr>
          <w:rFonts w:ascii="Trebuchet MS" w:hAnsi="Trebuchet MS"/>
          <w:color w:val="2A2A25"/>
          <w:sz w:val="26"/>
          <w:szCs w:val="26"/>
        </w:rPr>
        <w:t xml:space="preserve">Conoscere l’autismo, essere tutti più consapevoli </w:t>
      </w:r>
      <w:r w:rsidR="007B3FDD">
        <w:rPr>
          <w:rFonts w:ascii="Trebuchet MS" w:hAnsi="Trebuchet MS"/>
          <w:color w:val="2A2A25"/>
          <w:sz w:val="26"/>
          <w:szCs w:val="26"/>
        </w:rPr>
        <w:t xml:space="preserve">di come funzioni un autistico, ci permette di creare dei legami, di avvicinarci alle persone autistiche senza esserne spaventati, di costruire una comunità accogliente ed inclusiva </w:t>
      </w:r>
    </w:p>
    <w:p w:rsidR="00404FF9" w:rsidRDefault="00404FF9" w:rsidP="00404FF9">
      <w:pPr>
        <w:spacing w:after="0" w:line="312" w:lineRule="auto"/>
        <w:ind w:firstLine="567"/>
        <w:rPr>
          <w:rFonts w:ascii="Trebuchet MS" w:hAnsi="Trebuchet MS"/>
          <w:color w:val="2A2A25"/>
          <w:sz w:val="26"/>
          <w:szCs w:val="26"/>
        </w:rPr>
      </w:pPr>
    </w:p>
    <w:p w:rsidR="00E166A9" w:rsidRPr="007E7359" w:rsidRDefault="00E166A9" w:rsidP="007E7359">
      <w:pPr>
        <w:pStyle w:val="NormaleWeb"/>
        <w:spacing w:before="0" w:beforeAutospacing="0" w:after="0" w:afterAutospacing="0" w:line="312" w:lineRule="auto"/>
        <w:ind w:firstLine="567"/>
        <w:jc w:val="both"/>
        <w:rPr>
          <w:rFonts w:ascii="Trebuchet MS" w:hAnsi="Trebuchet MS"/>
          <w:color w:val="2A2A25"/>
          <w:sz w:val="26"/>
          <w:szCs w:val="26"/>
        </w:rPr>
      </w:pPr>
      <w:r w:rsidRPr="007E7359">
        <w:rPr>
          <w:rFonts w:ascii="Trebuchet MS" w:eastAsiaTheme="minorHAnsi" w:hAnsi="Trebuchet MS" w:cstheme="minorBidi"/>
          <w:color w:val="2A2A25"/>
          <w:sz w:val="26"/>
          <w:szCs w:val="26"/>
          <w:lang w:eastAsia="en-US"/>
        </w:rPr>
        <w:t>Al fine di sensibilizzare, formare e richiamare l’attenzione sui diritti delle persone</w:t>
      </w:r>
      <w:r w:rsidRPr="007E7359">
        <w:rPr>
          <w:rFonts w:ascii="Trebuchet MS" w:hAnsi="Trebuchet MS"/>
          <w:color w:val="2A2A25"/>
          <w:sz w:val="26"/>
          <w:szCs w:val="26"/>
        </w:rPr>
        <w:t xml:space="preserve"> autistiche e delle loro famiglie, ogni anno vengono realizzate</w:t>
      </w:r>
      <w:r w:rsidR="007E7E68" w:rsidRPr="007E7359">
        <w:rPr>
          <w:rFonts w:ascii="Trebuchet MS" w:hAnsi="Trebuchet MS"/>
          <w:color w:val="2A2A25"/>
          <w:sz w:val="26"/>
          <w:szCs w:val="26"/>
        </w:rPr>
        <w:t xml:space="preserve"> </w:t>
      </w:r>
      <w:r w:rsidRPr="007E7359">
        <w:rPr>
          <w:rFonts w:ascii="Trebuchet MS" w:hAnsi="Trebuchet MS"/>
          <w:color w:val="2A2A25"/>
          <w:sz w:val="26"/>
          <w:szCs w:val="26"/>
        </w:rPr>
        <w:t>diverse iniziative.</w:t>
      </w:r>
      <w:r w:rsidR="007E7E68" w:rsidRPr="007E7359">
        <w:rPr>
          <w:rFonts w:ascii="Trebuchet MS" w:hAnsi="Trebuchet MS"/>
          <w:color w:val="2A2A25"/>
          <w:sz w:val="26"/>
          <w:szCs w:val="26"/>
        </w:rPr>
        <w:t xml:space="preserve"> </w:t>
      </w:r>
    </w:p>
    <w:p w:rsidR="00D82C3B" w:rsidRPr="007E7359" w:rsidRDefault="00D82C3B" w:rsidP="007E7359">
      <w:pPr>
        <w:pStyle w:val="NormaleWeb"/>
        <w:spacing w:before="0" w:beforeAutospacing="0" w:after="0" w:afterAutospacing="0" w:line="312" w:lineRule="auto"/>
        <w:ind w:firstLine="567"/>
        <w:jc w:val="both"/>
        <w:rPr>
          <w:rFonts w:ascii="Trebuchet MS" w:hAnsi="Trebuchet MS"/>
          <w:color w:val="2A2A25"/>
          <w:sz w:val="26"/>
          <w:szCs w:val="26"/>
        </w:rPr>
      </w:pPr>
    </w:p>
    <w:p w:rsidR="001B0014" w:rsidRDefault="007E7E68" w:rsidP="007E7359">
      <w:pPr>
        <w:pStyle w:val="NormaleWeb"/>
        <w:spacing w:before="0" w:beforeAutospacing="0" w:after="0" w:afterAutospacing="0" w:line="312" w:lineRule="auto"/>
        <w:ind w:firstLine="567"/>
        <w:jc w:val="both"/>
        <w:rPr>
          <w:rFonts w:ascii="Trebuchet MS" w:hAnsi="Trebuchet MS"/>
          <w:color w:val="2A2A25"/>
          <w:sz w:val="26"/>
          <w:szCs w:val="26"/>
        </w:rPr>
      </w:pPr>
      <w:r w:rsidRPr="007E7359">
        <w:rPr>
          <w:rFonts w:ascii="Trebuchet MS" w:hAnsi="Trebuchet MS"/>
          <w:color w:val="2A2A25"/>
          <w:sz w:val="26"/>
          <w:szCs w:val="26"/>
        </w:rPr>
        <w:lastRenderedPageBreak/>
        <w:t>Quest</w:t>
      </w:r>
      <w:r w:rsidR="00396167" w:rsidRPr="007E7359">
        <w:rPr>
          <w:rFonts w:ascii="Trebuchet MS" w:hAnsi="Trebuchet MS"/>
          <w:color w:val="2A2A25"/>
          <w:sz w:val="26"/>
          <w:szCs w:val="26"/>
        </w:rPr>
        <w:t>’</w:t>
      </w:r>
      <w:r w:rsidRPr="007E7359">
        <w:rPr>
          <w:rFonts w:ascii="Trebuchet MS" w:hAnsi="Trebuchet MS"/>
          <w:color w:val="2A2A25"/>
          <w:sz w:val="26"/>
          <w:szCs w:val="26"/>
        </w:rPr>
        <w:t>anno, i</w:t>
      </w:r>
      <w:r w:rsidR="00E166A9" w:rsidRPr="007E7359">
        <w:rPr>
          <w:rFonts w:ascii="Trebuchet MS" w:hAnsi="Trebuchet MS"/>
          <w:color w:val="2A2A25"/>
          <w:sz w:val="26"/>
          <w:szCs w:val="26"/>
        </w:rPr>
        <w:t xml:space="preserve">l nostro Istituto Comprensivo ha organizzato per </w:t>
      </w:r>
      <w:r w:rsidR="001B0014" w:rsidRPr="007E7359">
        <w:rPr>
          <w:rFonts w:ascii="Trebuchet MS" w:hAnsi="Trebuchet MS"/>
          <w:color w:val="2A2A25"/>
          <w:sz w:val="26"/>
          <w:szCs w:val="26"/>
        </w:rPr>
        <w:t xml:space="preserve">il 14 aprile presso il Centro Fiere Serafini </w:t>
      </w:r>
      <w:r w:rsidR="006F56EB" w:rsidRPr="007E7359">
        <w:rPr>
          <w:rFonts w:ascii="Trebuchet MS" w:hAnsi="Trebuchet MS"/>
          <w:color w:val="2A2A25"/>
          <w:sz w:val="26"/>
          <w:szCs w:val="26"/>
        </w:rPr>
        <w:t>a</w:t>
      </w:r>
      <w:r w:rsidR="001B0014" w:rsidRPr="007E7359">
        <w:rPr>
          <w:rFonts w:ascii="Trebuchet MS" w:hAnsi="Trebuchet MS"/>
          <w:color w:val="2A2A25"/>
          <w:sz w:val="26"/>
          <w:szCs w:val="26"/>
        </w:rPr>
        <w:t xml:space="preserve"> Montecastrilli</w:t>
      </w:r>
      <w:r w:rsidR="00E166A9" w:rsidRPr="007E7359">
        <w:rPr>
          <w:rFonts w:ascii="Trebuchet MS" w:hAnsi="Trebuchet MS"/>
          <w:color w:val="2A2A25"/>
          <w:sz w:val="26"/>
          <w:szCs w:val="26"/>
        </w:rPr>
        <w:t>,</w:t>
      </w:r>
      <w:r w:rsidR="001B0014" w:rsidRPr="007E7359">
        <w:rPr>
          <w:rFonts w:ascii="Trebuchet MS" w:hAnsi="Trebuchet MS"/>
          <w:color w:val="2A2A25"/>
          <w:sz w:val="26"/>
          <w:szCs w:val="26"/>
        </w:rPr>
        <w:t xml:space="preserve"> il convegno:</w:t>
      </w:r>
    </w:p>
    <w:p w:rsidR="00910BB4" w:rsidRPr="007E7359" w:rsidRDefault="00910BB4" w:rsidP="007E7359">
      <w:pPr>
        <w:pStyle w:val="NormaleWeb"/>
        <w:spacing w:before="0" w:beforeAutospacing="0" w:after="0" w:afterAutospacing="0" w:line="312" w:lineRule="auto"/>
        <w:ind w:firstLine="567"/>
        <w:jc w:val="both"/>
        <w:rPr>
          <w:rFonts w:ascii="Trebuchet MS" w:hAnsi="Trebuchet MS"/>
          <w:color w:val="2A2A25"/>
          <w:sz w:val="26"/>
          <w:szCs w:val="26"/>
        </w:rPr>
      </w:pPr>
    </w:p>
    <w:p w:rsidR="00910BB4" w:rsidRPr="00910BB4" w:rsidRDefault="001B0014" w:rsidP="00910BB4">
      <w:pPr>
        <w:spacing w:after="0" w:line="312" w:lineRule="auto"/>
        <w:jc w:val="center"/>
        <w:rPr>
          <w:rFonts w:ascii="Trebuchet MS" w:eastAsia="Times New Roman" w:hAnsi="Trebuchet MS" w:cs="Times New Roman"/>
          <w:b/>
          <w:color w:val="262626" w:themeColor="text1" w:themeTint="D9"/>
          <w:sz w:val="30"/>
          <w:szCs w:val="30"/>
          <w:lang w:eastAsia="it-I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10BB4">
        <w:rPr>
          <w:rFonts w:ascii="Trebuchet MS" w:eastAsia="Times New Roman" w:hAnsi="Trebuchet MS" w:cs="Times New Roman"/>
          <w:b/>
          <w:color w:val="262626" w:themeColor="text1" w:themeTint="D9"/>
          <w:sz w:val="30"/>
          <w:szCs w:val="30"/>
          <w:lang w:eastAsia="it-I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VERSO UN’ECOLOGIA DELL’INCLUSIONE,</w:t>
      </w:r>
    </w:p>
    <w:p w:rsidR="001B0014" w:rsidRPr="00910BB4" w:rsidRDefault="001B0014" w:rsidP="00910BB4">
      <w:pPr>
        <w:spacing w:after="0" w:line="312" w:lineRule="auto"/>
        <w:jc w:val="center"/>
        <w:rPr>
          <w:rFonts w:ascii="Trebuchet MS" w:eastAsia="Times New Roman" w:hAnsi="Trebuchet MS" w:cs="Times New Roman"/>
          <w:b/>
          <w:color w:val="2A2A25"/>
          <w:sz w:val="30"/>
          <w:szCs w:val="30"/>
          <w:lang w:eastAsia="it-IT"/>
        </w:rPr>
      </w:pPr>
      <w:r w:rsidRPr="00910BB4">
        <w:rPr>
          <w:rFonts w:ascii="Trebuchet MS" w:eastAsia="Times New Roman" w:hAnsi="Trebuchet MS" w:cs="Times New Roman"/>
          <w:b/>
          <w:color w:val="262626" w:themeColor="text1" w:themeTint="D9"/>
          <w:sz w:val="30"/>
          <w:szCs w:val="30"/>
          <w:lang w:eastAsia="it-I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L’AUTISMO ED I PATTI DI COMUNITA’</w:t>
      </w:r>
    </w:p>
    <w:p w:rsidR="00910BB4" w:rsidRPr="007E7359" w:rsidRDefault="00910BB4" w:rsidP="007E7359">
      <w:pPr>
        <w:spacing w:after="0" w:line="312" w:lineRule="auto"/>
        <w:jc w:val="both"/>
        <w:rPr>
          <w:rFonts w:ascii="Trebuchet MS" w:eastAsia="Times New Roman" w:hAnsi="Trebuchet MS" w:cs="Times New Roman"/>
          <w:b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noProof/>
          <w:color w:val="2A2A25"/>
          <w:sz w:val="26"/>
          <w:szCs w:val="2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215657</wp:posOffset>
            </wp:positionV>
            <wp:extent cx="3131185" cy="4210050"/>
            <wp:effectExtent l="0" t="0" r="0" b="0"/>
            <wp:wrapTight wrapText="bothSides">
              <wp:wrapPolygon edited="0">
                <wp:start x="0" y="0"/>
                <wp:lineTo x="0" y="21502"/>
                <wp:lineTo x="21420" y="21502"/>
                <wp:lineTo x="2142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E68" w:rsidRDefault="007E7E68" w:rsidP="007E7359">
      <w:pPr>
        <w:spacing w:after="0" w:line="312" w:lineRule="auto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Il convegno è suddiviso in tre parti:</w:t>
      </w:r>
    </w:p>
    <w:p w:rsidR="00F12BF7" w:rsidRPr="007E7359" w:rsidRDefault="00F12BF7" w:rsidP="007E7359">
      <w:pPr>
        <w:spacing w:after="0" w:line="312" w:lineRule="auto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</w:p>
    <w:p w:rsidR="007E7E68" w:rsidRPr="007E7359" w:rsidRDefault="007E7E68" w:rsidP="007E7359">
      <w:pPr>
        <w:pStyle w:val="Paragrafoelenco"/>
        <w:numPr>
          <w:ilvl w:val="0"/>
          <w:numId w:val="2"/>
        </w:numPr>
        <w:spacing w:after="0" w:line="312" w:lineRule="auto"/>
        <w:ind w:firstLine="0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I saluti istituzionali, </w:t>
      </w:r>
    </w:p>
    <w:p w:rsidR="007E7E68" w:rsidRPr="007E7359" w:rsidRDefault="007E7E68" w:rsidP="007E7359">
      <w:pPr>
        <w:pStyle w:val="Paragrafoelenco"/>
        <w:numPr>
          <w:ilvl w:val="0"/>
          <w:numId w:val="2"/>
        </w:numPr>
        <w:spacing w:after="0" w:line="312" w:lineRule="auto"/>
        <w:ind w:firstLine="0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Autismo, la rete per l’inclusione</w:t>
      </w:r>
    </w:p>
    <w:p w:rsidR="007E7E68" w:rsidRPr="007E7359" w:rsidRDefault="007E7E68" w:rsidP="007E7359">
      <w:pPr>
        <w:pStyle w:val="Paragrafoelenco"/>
        <w:numPr>
          <w:ilvl w:val="0"/>
          <w:numId w:val="2"/>
        </w:numPr>
        <w:spacing w:after="0" w:line="312" w:lineRule="auto"/>
        <w:ind w:firstLine="0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Una comunità per l’inclusione</w:t>
      </w:r>
    </w:p>
    <w:p w:rsidR="00910BB4" w:rsidRDefault="00910BB4" w:rsidP="007E7359">
      <w:pPr>
        <w:spacing w:after="0" w:line="312" w:lineRule="auto"/>
        <w:ind w:firstLine="567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</w:p>
    <w:p w:rsidR="007E7E68" w:rsidRPr="007E7359" w:rsidRDefault="00243561" w:rsidP="007E7359">
      <w:pPr>
        <w:spacing w:after="0" w:line="312" w:lineRule="auto"/>
        <w:ind w:firstLine="567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L’evento </w:t>
      </w:r>
      <w:r w:rsidR="007E7E68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prevede sia una parte a carattere medico-scientifico che una parte esperienziale-comunitaria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ed </w:t>
      </w:r>
      <w:r w:rsidR="007E7E68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affronta sia gli aspetti teorici che l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e realtà</w:t>
      </w:r>
      <w:r w:rsidR="007E7E68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che vivono ogni giorno le famiglie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di ragazzi autistici.</w:t>
      </w:r>
    </w:p>
    <w:p w:rsidR="00243561" w:rsidRPr="007E7359" w:rsidRDefault="00D82C3B" w:rsidP="007E7359">
      <w:pPr>
        <w:spacing w:after="0" w:line="312" w:lineRule="auto"/>
        <w:ind w:firstLine="567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Una nota di colore</w:t>
      </w:r>
      <w:r w:rsidR="00243561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: l’immagine scelta per il volantino 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dell’evento </w:t>
      </w:r>
      <w:r w:rsidR="00243561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è un quadro che si trova a Spello, presso la sede d</w:t>
      </w:r>
      <w:r w:rsidR="00812838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i L</w:t>
      </w:r>
      <w:r w:rsidR="00243561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a </w:t>
      </w:r>
      <w:r w:rsidR="00812838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Semente – coltivatori di intenti. 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Il quadro è stato realizzato da una persona autistica</w:t>
      </w:r>
      <w:r w:rsidR="00812838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.</w:t>
      </w:r>
    </w:p>
    <w:p w:rsidR="00812838" w:rsidRPr="007E7359" w:rsidRDefault="00812838" w:rsidP="007E7359">
      <w:pPr>
        <w:spacing w:after="0" w:line="312" w:lineRule="auto"/>
        <w:ind w:firstLine="567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E’ un quadro dai colori intensi</w:t>
      </w:r>
      <w:r w:rsidR="00D20AE2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e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decisi dove dominano l’arancione, </w:t>
      </w:r>
      <w:r w:rsidR="00D82C3B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colore allegro che mette tanta voglia di vivere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, il blu</w:t>
      </w:r>
      <w:r w:rsidR="00D20AE2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e i pesci,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che richiama</w:t>
      </w:r>
      <w:r w:rsidR="00D20AE2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no</w:t>
      </w: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 la tranquillità </w:t>
      </w:r>
      <w:r w:rsidR="00D20AE2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 xml:space="preserve">e la pace di una calda giornata al mare. </w:t>
      </w:r>
    </w:p>
    <w:p w:rsidR="00D20AE2" w:rsidRPr="007E7359" w:rsidRDefault="00D82C3B" w:rsidP="007E7359">
      <w:pPr>
        <w:spacing w:after="0" w:line="312" w:lineRule="auto"/>
        <w:ind w:firstLine="567"/>
        <w:jc w:val="both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Ecco guardando a quel quadro penso non solo a quanta voglia di vivere abbia l’autore, ma anche a come voglia viverla</w:t>
      </w:r>
      <w:r w:rsidR="00D20AE2" w:rsidRPr="007E7359"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  <w:t>.</w:t>
      </w:r>
    </w:p>
    <w:p w:rsidR="00D20AE2" w:rsidRPr="007E7359" w:rsidRDefault="00D20AE2" w:rsidP="007E7359">
      <w:pPr>
        <w:spacing w:line="312" w:lineRule="auto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</w:p>
    <w:p w:rsidR="00243561" w:rsidRPr="007E7359" w:rsidRDefault="00F12BF7" w:rsidP="00F12BF7">
      <w:pPr>
        <w:jc w:val="right"/>
        <w:rPr>
          <w:rFonts w:ascii="Trebuchet MS" w:eastAsia="Times New Roman" w:hAnsi="Trebuchet MS" w:cs="Times New Roman"/>
          <w:color w:val="2A2A25"/>
          <w:sz w:val="26"/>
          <w:szCs w:val="26"/>
          <w:lang w:eastAsia="it-IT"/>
        </w:rPr>
      </w:pPr>
      <w:r>
        <w:rPr>
          <w:rFonts w:ascii="Trebuchet MS" w:eastAsia="Times New Roman" w:hAnsi="Trebuchet MS" w:cs="Times New Roman"/>
          <w:noProof/>
          <w:color w:val="2A2A25"/>
          <w:sz w:val="26"/>
          <w:szCs w:val="26"/>
          <w:lang w:eastAsia="it-IT"/>
        </w:rPr>
        <w:drawing>
          <wp:inline distT="0" distB="0" distL="0" distR="0">
            <wp:extent cx="2838450" cy="72890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sere logo vett con scritta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765" cy="73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561" w:rsidRPr="007E7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2DB3"/>
    <w:multiLevelType w:val="multilevel"/>
    <w:tmpl w:val="C3D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710D9"/>
    <w:multiLevelType w:val="hybridMultilevel"/>
    <w:tmpl w:val="9FDC34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14"/>
    <w:rsid w:val="000776BB"/>
    <w:rsid w:val="001A6EA5"/>
    <w:rsid w:val="001B0014"/>
    <w:rsid w:val="00243561"/>
    <w:rsid w:val="00396167"/>
    <w:rsid w:val="003F4691"/>
    <w:rsid w:val="00404FF9"/>
    <w:rsid w:val="00457C5A"/>
    <w:rsid w:val="00490AD6"/>
    <w:rsid w:val="004C1973"/>
    <w:rsid w:val="00554143"/>
    <w:rsid w:val="006F56EB"/>
    <w:rsid w:val="00782A9C"/>
    <w:rsid w:val="007B3FDD"/>
    <w:rsid w:val="007E7359"/>
    <w:rsid w:val="007E7E68"/>
    <w:rsid w:val="007F75A0"/>
    <w:rsid w:val="00812838"/>
    <w:rsid w:val="00891974"/>
    <w:rsid w:val="00910BB4"/>
    <w:rsid w:val="00BA29EA"/>
    <w:rsid w:val="00D20AE2"/>
    <w:rsid w:val="00D82C3B"/>
    <w:rsid w:val="00E166A9"/>
    <w:rsid w:val="00E7441D"/>
    <w:rsid w:val="00F12BF7"/>
    <w:rsid w:val="00F212AB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00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001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001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E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00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001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001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E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observances/autism-da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.org/en/observances/autism-day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salute.gov.it/portale/news/p3_2_1_1_1.jsp?menu=notizie&amp;id=58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B3FE-406E-454E-B4AB-E643CA0C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</cp:lastModifiedBy>
  <cp:revision>2</cp:revision>
  <dcterms:created xsi:type="dcterms:W3CDTF">2023-03-26T15:23:00Z</dcterms:created>
  <dcterms:modified xsi:type="dcterms:W3CDTF">2023-03-26T15:23:00Z</dcterms:modified>
</cp:coreProperties>
</file>